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3E577" w14:textId="559F119F" w:rsidR="002B64FA" w:rsidRPr="00A31C27" w:rsidRDefault="002B64FA" w:rsidP="002B64FA">
      <w:pPr>
        <w:pStyle w:val="Nadpis1"/>
        <w:rPr>
          <w:rFonts w:ascii="Calibri" w:hAnsi="Calibri" w:cs="Calibri"/>
        </w:rPr>
      </w:pPr>
      <w:r w:rsidRPr="00A31C27">
        <w:rPr>
          <w:rFonts w:ascii="Calibri" w:hAnsi="Calibri" w:cs="Calibri"/>
        </w:rPr>
        <w:t xml:space="preserve">Příloha č. </w:t>
      </w:r>
      <w:r w:rsidR="00FF1429">
        <w:rPr>
          <w:rFonts w:ascii="Calibri" w:hAnsi="Calibri" w:cs="Calibri"/>
        </w:rPr>
        <w:t>5</w:t>
      </w:r>
      <w:r w:rsidRPr="00A31C27">
        <w:rPr>
          <w:rFonts w:ascii="Calibri" w:hAnsi="Calibri" w:cs="Calibri"/>
        </w:rPr>
        <w:t>: Akceptační testy</w:t>
      </w:r>
    </w:p>
    <w:p w14:paraId="78D6D67A" w14:textId="268EDFAC" w:rsidR="002B64FA" w:rsidRPr="00A31C27" w:rsidRDefault="002B64FA" w:rsidP="002B64FA">
      <w:pPr>
        <w:pStyle w:val="Nadpis2"/>
        <w:rPr>
          <w:rFonts w:ascii="Calibri" w:hAnsi="Calibri" w:cs="Calibri"/>
          <w:color w:val="auto"/>
          <w:sz w:val="22"/>
          <w:szCs w:val="22"/>
        </w:rPr>
      </w:pPr>
      <w:r w:rsidRPr="00A31C27">
        <w:rPr>
          <w:rFonts w:ascii="Calibri" w:hAnsi="Calibri" w:cs="Calibri"/>
          <w:color w:val="auto"/>
          <w:sz w:val="22"/>
          <w:szCs w:val="22"/>
        </w:rPr>
        <w:t xml:space="preserve">V následujících kapitolách jsou uvedeny jednotlivé akceptační testy řešení virtualizační infrastruktury. </w:t>
      </w:r>
      <w:r w:rsidR="00E355E7">
        <w:rPr>
          <w:rFonts w:ascii="Calibri" w:hAnsi="Calibri" w:cs="Calibri"/>
          <w:color w:val="auto"/>
          <w:sz w:val="22"/>
          <w:szCs w:val="22"/>
        </w:rPr>
        <w:t>Podmínkou pro</w:t>
      </w:r>
      <w:r w:rsidR="00E355E7" w:rsidRPr="00A31C2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162F4D">
        <w:rPr>
          <w:rFonts w:ascii="Calibri" w:hAnsi="Calibri" w:cs="Calibri"/>
          <w:color w:val="auto"/>
          <w:sz w:val="22"/>
          <w:szCs w:val="22"/>
        </w:rPr>
        <w:t xml:space="preserve">finální </w:t>
      </w:r>
      <w:r w:rsidRPr="00A31C27">
        <w:rPr>
          <w:rFonts w:ascii="Calibri" w:hAnsi="Calibri" w:cs="Calibri"/>
          <w:color w:val="auto"/>
          <w:sz w:val="22"/>
          <w:szCs w:val="22"/>
        </w:rPr>
        <w:t>akceptac</w:t>
      </w:r>
      <w:r w:rsidR="00E355E7">
        <w:rPr>
          <w:rFonts w:ascii="Calibri" w:hAnsi="Calibri" w:cs="Calibri"/>
          <w:color w:val="auto"/>
          <w:sz w:val="22"/>
          <w:szCs w:val="22"/>
        </w:rPr>
        <w:t>i</w:t>
      </w:r>
      <w:r w:rsidRPr="00A31C27">
        <w:rPr>
          <w:rFonts w:ascii="Calibri" w:hAnsi="Calibri" w:cs="Calibri"/>
          <w:color w:val="auto"/>
          <w:sz w:val="22"/>
          <w:szCs w:val="22"/>
        </w:rPr>
        <w:t xml:space="preserve"> celého řešení</w:t>
      </w:r>
      <w:r w:rsidR="00162F4D">
        <w:rPr>
          <w:rFonts w:ascii="Calibri" w:hAnsi="Calibri" w:cs="Calibri"/>
          <w:color w:val="auto"/>
          <w:sz w:val="22"/>
          <w:szCs w:val="22"/>
        </w:rPr>
        <w:t xml:space="preserve"> a řádného předání díla</w:t>
      </w:r>
      <w:r w:rsidRPr="00A31C27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E355E7">
        <w:rPr>
          <w:rFonts w:ascii="Calibri" w:hAnsi="Calibri" w:cs="Calibri"/>
          <w:color w:val="auto"/>
          <w:sz w:val="22"/>
          <w:szCs w:val="22"/>
        </w:rPr>
        <w:t xml:space="preserve">je splnění, tj. </w:t>
      </w:r>
      <w:r w:rsidRPr="00A31C27">
        <w:rPr>
          <w:rFonts w:ascii="Calibri" w:hAnsi="Calibri" w:cs="Calibri"/>
          <w:color w:val="auto"/>
          <w:sz w:val="22"/>
          <w:szCs w:val="22"/>
        </w:rPr>
        <w:t>kladné posouzení (Ano)</w:t>
      </w:r>
      <w:r w:rsidR="00E355E7">
        <w:rPr>
          <w:rFonts w:ascii="Calibri" w:hAnsi="Calibri" w:cs="Calibri"/>
          <w:color w:val="auto"/>
          <w:sz w:val="22"/>
          <w:szCs w:val="22"/>
        </w:rPr>
        <w:t>,</w:t>
      </w:r>
      <w:r w:rsidRPr="00A31C27">
        <w:rPr>
          <w:rFonts w:ascii="Calibri" w:hAnsi="Calibri" w:cs="Calibri"/>
          <w:color w:val="auto"/>
          <w:sz w:val="22"/>
          <w:szCs w:val="22"/>
        </w:rPr>
        <w:t xml:space="preserve"> všech testů níže.</w:t>
      </w:r>
    </w:p>
    <w:p w14:paraId="64EEF4C3" w14:textId="77777777" w:rsidR="002B64FA" w:rsidRPr="00A31C27" w:rsidRDefault="002B64FA" w:rsidP="002B64FA">
      <w:pPr>
        <w:pStyle w:val="Nadpis2"/>
        <w:numPr>
          <w:ilvl w:val="0"/>
          <w:numId w:val="1"/>
        </w:numPr>
        <w:rPr>
          <w:rFonts w:ascii="Calibri" w:hAnsi="Calibri" w:cs="Calibri"/>
        </w:rPr>
      </w:pPr>
      <w:r w:rsidRPr="00A31C27">
        <w:rPr>
          <w:rFonts w:ascii="Calibri" w:hAnsi="Calibri" w:cs="Calibri"/>
        </w:rPr>
        <w:t>Ověření konfigurace, parametrů a komponent</w:t>
      </w:r>
    </w:p>
    <w:p w14:paraId="6B371FD2" w14:textId="77777777" w:rsidR="002B64FA" w:rsidRDefault="002B64FA" w:rsidP="002B64FA">
      <w:pPr>
        <w:rPr>
          <w:rFonts w:ascii="Calibri" w:hAnsi="Calibri" w:cs="Calibri"/>
        </w:rPr>
      </w:pPr>
    </w:p>
    <w:p w14:paraId="5706280C" w14:textId="37B6E887" w:rsidR="00F60106" w:rsidRDefault="00F60106" w:rsidP="00F60106">
      <w:pPr>
        <w:pStyle w:val="Odstavecseseznamem"/>
        <w:numPr>
          <w:ilvl w:val="1"/>
          <w:numId w:val="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Ověření konfigurace virtualizačního clusteru dle detailních požadavků specifikovaných v příloze č.1.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3"/>
        <w:gridCol w:w="2835"/>
      </w:tblGrid>
      <w:tr w:rsidR="00F60106" w14:paraId="36B71125" w14:textId="77777777" w:rsidTr="00142B3F">
        <w:trPr>
          <w:trHeight w:val="369"/>
        </w:trPr>
        <w:tc>
          <w:tcPr>
            <w:tcW w:w="7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AE9F7" w:themeFill="text2" w:themeFillTint="1A"/>
            <w:noWrap/>
            <w:hideMark/>
          </w:tcPr>
          <w:p w14:paraId="223B3C7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4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 xml:space="preserve">Splněn celý blok testů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4"/>
                <w:szCs w:val="24"/>
                <w:lang w:eastAsia="cs-CZ"/>
                <w14:ligatures w14:val="standardContextual"/>
              </w:rPr>
              <w:t>(Ano/Ne)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vAlign w:val="center"/>
            <w:hideMark/>
          </w:tcPr>
          <w:p w14:paraId="558A53A0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57B6371" w14:textId="77777777" w:rsidTr="00142B3F">
        <w:trPr>
          <w:trHeight w:val="687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hideMark/>
          </w:tcPr>
          <w:p w14:paraId="2819812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>Datum a podpis oprávněné osoby Objednatele:</w:t>
            </w:r>
          </w:p>
        </w:tc>
      </w:tr>
    </w:tbl>
    <w:p w14:paraId="19A2D672" w14:textId="77777777" w:rsidR="00F60106" w:rsidRDefault="00F60106" w:rsidP="00F60106">
      <w:pPr>
        <w:rPr>
          <w:rFonts w:ascii="Calibri" w:hAnsi="Calibri" w:cs="Calibri"/>
        </w:rPr>
      </w:pPr>
    </w:p>
    <w:p w14:paraId="17099893" w14:textId="1583E9E3" w:rsidR="00F60106" w:rsidRDefault="00F60106" w:rsidP="00F60106">
      <w:pPr>
        <w:pStyle w:val="Odstavecseseznamem"/>
        <w:numPr>
          <w:ilvl w:val="1"/>
          <w:numId w:val="4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Ověření konfigurace komponent zálohovacího řešení dle detailních požadavků specifikovaných v příloze č.1.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3"/>
        <w:gridCol w:w="2835"/>
      </w:tblGrid>
      <w:tr w:rsidR="00F60106" w14:paraId="2304EDE9" w14:textId="77777777" w:rsidTr="00142B3F">
        <w:trPr>
          <w:trHeight w:val="369"/>
        </w:trPr>
        <w:tc>
          <w:tcPr>
            <w:tcW w:w="7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AE9F7" w:themeFill="text2" w:themeFillTint="1A"/>
            <w:noWrap/>
            <w:hideMark/>
          </w:tcPr>
          <w:p w14:paraId="662F0BF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4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 xml:space="preserve">Splněn celý blok testů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4"/>
                <w:szCs w:val="24"/>
                <w:lang w:eastAsia="cs-CZ"/>
                <w14:ligatures w14:val="standardContextual"/>
              </w:rPr>
              <w:t>(Ano/Ne)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vAlign w:val="center"/>
            <w:hideMark/>
          </w:tcPr>
          <w:p w14:paraId="35EB6816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017AF402" w14:textId="77777777" w:rsidTr="00142B3F">
        <w:trPr>
          <w:trHeight w:val="687"/>
        </w:trPr>
        <w:tc>
          <w:tcPr>
            <w:tcW w:w="103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hideMark/>
          </w:tcPr>
          <w:p w14:paraId="0F27B5E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>Datum a podpis oprávněné osoby Objednatele:</w:t>
            </w:r>
          </w:p>
        </w:tc>
      </w:tr>
    </w:tbl>
    <w:p w14:paraId="5F792543" w14:textId="77777777" w:rsidR="00F60106" w:rsidRDefault="00F60106" w:rsidP="00F60106">
      <w:pPr>
        <w:pStyle w:val="Nadpis2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Testy dostupnosti řešení</w:t>
      </w:r>
    </w:p>
    <w:tbl>
      <w:tblPr>
        <w:tblW w:w="103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6414"/>
        <w:gridCol w:w="814"/>
        <w:gridCol w:w="2694"/>
      </w:tblGrid>
      <w:tr w:rsidR="00F60106" w14:paraId="47CC1A9C" w14:textId="77777777" w:rsidTr="00142B3F">
        <w:trPr>
          <w:trHeight w:val="375"/>
        </w:trPr>
        <w:tc>
          <w:tcPr>
            <w:tcW w:w="6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0B769F" w:themeFill="accent4" w:themeFillShade="BF"/>
            <w:vAlign w:val="center"/>
            <w:hideMark/>
          </w:tcPr>
          <w:p w14:paraId="45976AAF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  <w:t>Popis testu</w:t>
            </w:r>
          </w:p>
        </w:tc>
        <w:tc>
          <w:tcPr>
            <w:tcW w:w="3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B769F" w:themeFill="accent4" w:themeFillShade="BF"/>
            <w:noWrap/>
            <w:vAlign w:val="center"/>
            <w:hideMark/>
          </w:tcPr>
          <w:p w14:paraId="5CE49244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  <w:t>Popis splnění</w:t>
            </w:r>
          </w:p>
        </w:tc>
      </w:tr>
      <w:tr w:rsidR="00F60106" w14:paraId="2AEC9AE4" w14:textId="77777777" w:rsidTr="00F60106">
        <w:trPr>
          <w:trHeight w:val="1410"/>
        </w:trPr>
        <w:tc>
          <w:tcPr>
            <w:tcW w:w="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C25BFB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  <w:t> </w:t>
            </w:r>
          </w:p>
        </w:tc>
        <w:tc>
          <w:tcPr>
            <w:tcW w:w="101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F37CE2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 jeden okamžik bude testován vždy jen jeden testovací scénář a před započetím dalšího testování bude celé řešení uvedeno do bezchybného stavu.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Očekávaným obecným výstupem je, že při testech jednotlivých komponent je zachována veškerá funkcionalita řešení.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 průběhu testů bude také validováno nastavení monitoringu jednotlivých komponent, ověřením, zda dojde k identifikaci způsobeného výpadku v rámci monitoringu a jeho od reportování.</w:t>
            </w:r>
          </w:p>
        </w:tc>
      </w:tr>
      <w:tr w:rsidR="00F60106" w14:paraId="0DBC2752" w14:textId="77777777" w:rsidTr="00F60106">
        <w:trPr>
          <w:trHeight w:val="315"/>
        </w:trPr>
        <w:tc>
          <w:tcPr>
            <w:tcW w:w="6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1FEE5CF" w14:textId="77777777" w:rsidR="00F60106" w:rsidRDefault="00F60106" w:rsidP="00F60106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ind w:left="487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Chyba v rámci lokality (virtualizační cluster)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14:paraId="3AC30CE4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Splněno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7D266BC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Poznámka</w:t>
            </w:r>
          </w:p>
        </w:tc>
      </w:tr>
      <w:tr w:rsidR="00F60106" w14:paraId="2C513575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D334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4E5175C" w14:textId="77777777" w:rsidR="00F60106" w:rsidRDefault="00F60106" w:rsidP="00F60106">
            <w:pPr>
              <w:pStyle w:val="Odstavecseseznamem"/>
              <w:numPr>
                <w:ilvl w:val="2"/>
                <w:numId w:val="4"/>
              </w:numPr>
              <w:spacing w:after="0" w:line="240" w:lineRule="auto"/>
              <w:ind w:left="439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Simulace výpadku disku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13BE2C3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01B232B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2AFBCE9" w14:textId="77777777" w:rsidTr="00F60106">
        <w:trPr>
          <w:trHeight w:val="258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C973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A49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3AF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disku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Odpojení 1 disku za provozu. Odpojení disku bude provedeno simulací jeho výpadku.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 xml:space="preserve">Výsledek: Přístup na data je zachován pro všechny objekty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= 1, systém se chová dle dokumentace. U objektů, které jsou z důvodu výpadku disku označené jako non-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 definovanou politikou, se Softwarově definovaná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storage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(SDS) snaží opět nastolit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 použitím vhodné volné kapacity.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67E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89F60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003ACD2C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F1F1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lastRenderedPageBreak/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8BDA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72A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Vrácení disku do online režimu.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data je zachován, systém se chová dle dokumentace. Disk či disková skupina je navrácena do normálního stavu.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595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BF555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6AF5201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DB22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56095418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Simulace výpadku dvou disků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3EEC0C9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00ABB79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12011C61" w14:textId="77777777" w:rsidTr="00F60106">
        <w:trPr>
          <w:trHeight w:val="258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9E00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3846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DE1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dvou libovolných disků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Odpojení 2 disků za provozu. Odpojení disků bude provedeno simulací jejich výpadku.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 xml:space="preserve">Výsledek: Přístup na data je zachován pro všechny objekty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= 2, systém se chová dle dokumentace. U objektů, které jsou z důvodu výpadku disku označené jako non-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 definovanou politikou, se SDS snaží opět nastolit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 použitím vhodné volné kapacity.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42E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7E0E8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02580A23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A70F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C37E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5F8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Vrácení disku do online režimu.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data je zachován, systém se chová dle dokumentace. Disky či disková skupina je navrácena do normálního stavu.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B57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11F7B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14D4CD1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9831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64778AF6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Simulace výpadku jedné síťové karty na jednom z nodů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591ADC4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7681169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61AECB5" w14:textId="77777777" w:rsidTr="00F60106">
        <w:trPr>
          <w:trHeight w:val="21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8C85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B7AD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68E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portu na Síťové kartě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Odpojení síťového kabelu na jednom z portů na síťové kartě jednoho z virtualizačních nodů za provozu.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Všechny virtuální servery mají dostupné své diskové kapacity a jsou ve stejném stavu jako před odpojením síťové karty.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D8C40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4E5FCA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08DD5D06" w14:textId="77777777" w:rsidTr="00F60106">
        <w:trPr>
          <w:trHeight w:val="15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7CBA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B73F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D4F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Zapojení kabelu zpět do vybraného portu síťové karty.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Všechny virtuální servery jsou dostupné a funkční.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15241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815D6C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37C71DA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662A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3A4398B4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Simulace výpadku jednoho síťového switche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4E460AC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701868E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0AEE5406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8AA9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0A9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7166F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jednoho síťového switche.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Vypnutí jednoho ze síťových přepínačů</w:t>
            </w:r>
            <w:r>
              <w:rPr>
                <w:rFonts w:ascii="Calibri" w:eastAsia="Times New Roman" w:hAnsi="Calibri" w:cs="Calibri"/>
                <w:b/>
                <w:bCs/>
                <w:color w:val="C00000"/>
                <w:kern w:val="2"/>
                <w:sz w:val="20"/>
                <w:lang w:eastAsia="cs-CZ"/>
                <w14:ligatures w14:val="standardContextua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Všechny virtuální servery mají dostupné své diskové kapacity a jsou ve stejném stavu jako před odpojením síťové karty. Virtualizační cluster i SDS je v normálním stavu.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874A2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35684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6DB1E2EC" w14:textId="77777777" w:rsidTr="00F60106">
        <w:trPr>
          <w:trHeight w:val="15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A10B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lastRenderedPageBreak/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3E1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4EC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Zapnutí vypnutého switche.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Všechny virtuální servery jsou dostupné a funkční.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8C3BCA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29FBE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1735FCAF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6A4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3A09DB79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Simulace výpadku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virtulizačního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nodu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nodu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2735801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4A7F784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1CDAD1B6" w14:textId="77777777" w:rsidTr="00F60106">
        <w:trPr>
          <w:trHeight w:val="36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849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A657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E43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jednoho virtualizačního nodu.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Vypnutí jednoho virtualizačního nodu pomocí přidržení tlačítka POWER.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 xml:space="preserve">Výsledek: Přístup na data v rámci SDS je zachován pro objekty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= 1. Virtuální servery (využívající diskové kapacity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= 1), které běží na ostatních serverech, jsou funkční. Dojde k výpadku virtuálních serverů na vypnutém serveru a jejich následnému restartu na zbývajících serverech. Nedojde k okamžitému spuštění procesu nastolení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dotčených objektů, čeká se na znovu připojení nodu po dobu 60 minut. Pokud by v této době nedošlo k připojení odpojeného nodu, započne proces znovunastolení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dotčených objektů.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38001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B67EC2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1A96A43F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BE22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08E8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6AA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Zapnutí vypnutého serveru.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virtuální servery i jejich stav je zachován, nedojde k žádnému výpadku. Je možné virtuální servery opět distribuovat na všechny servery.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761009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61160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171A3D1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7C3F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3096256A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Simulace výpadku virtualizačního nodu s vyčkáním na obnovení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0B2613F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4ED80CD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D837DD2" w14:textId="77777777" w:rsidTr="00F60106">
        <w:trPr>
          <w:trHeight w:val="36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6719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0F14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4B31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jednoho virtualizačního nodu.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Vypnutí jednoho virtualizačního nodu pomocí přidržení tlačítka POWER.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 xml:space="preserve">Výsledek: Přístup na data v rámci SDS je zachován pro objekty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= 1. Virtuální servery (využívající diskové kapacity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= 1), které běží na ostatních serverech, jsou funkční. Dojde k výpadku virtuálních serverů na vypnutém serveru a jejich následnému restartu na zbývajících serverech. Provedeme pomocí volby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kern w:val="2"/>
                <w:sz w:val="20"/>
                <w:lang w:eastAsia="cs-CZ"/>
                <w14:ligatures w14:val="standardContextual"/>
              </w:rPr>
              <w:t>Repair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kern w:val="2"/>
                <w:sz w:val="20"/>
                <w:lang w:eastAsia="cs-CZ"/>
                <w14:ligatures w14:val="standardContextual"/>
              </w:rPr>
              <w:t>objects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color w:val="000000"/>
                <w:kern w:val="2"/>
                <w:sz w:val="20"/>
                <w:lang w:eastAsia="cs-CZ"/>
                <w14:ligatures w14:val="standardContextual"/>
              </w:rPr>
              <w:t>immediately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spuštění znovuobnovení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. Počkáme do stavu, kdy bude u všech objektu obnovena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. Virtuální servery s parametrem FTT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&lt; 1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se mohou dostat do stavu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inaccessible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.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2851A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D13FA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65B2B04B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EDC2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59A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409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Zapnutí vypnutého serveru.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virtuální servery i jejich stav je zachován, nedojde k žádnému výpadku. Je možné virtuální servery opět distribuovat na všechny servery.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81D4A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C85D5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6E4AB214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22229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lastRenderedPageBreak/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F959934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Simulace výpadku více virtualizačního nodů zároveň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4923290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64E9897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2A9F857C" w14:textId="77777777" w:rsidTr="00F60106">
        <w:trPr>
          <w:trHeight w:val="39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9E970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15122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6652D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dvou Virtualizačních nodů.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Vypnutí dvou vybraných virtualizačního nodů pomocí přidržení tlačítka POWER.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 xml:space="preserve">Výsledek: Přístup na data v rámci SDS je zachován pro objekty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= 2. Virtuální servery (využívající diskové kapacity s parametrem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FTT &gt;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= 2), které běží na ostatních serverech, jsou funkční. Dojde k výpadku virtuálních serverů na vypnutých serverech a jejich následnému restartu na zbývajících serverech. Nedojde k okamžitému spuštění procesu nastolení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dotčených objektů, čeká se na znovu připojení nodů po dobu 60 minut. Pokud by v této době nedošlo k připojení odpojených nodů, započne proces znovunastolení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compliance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dotčených objektů. Virtuální servery s parametrem FTT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&lt; 2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se mohou dostat do stavu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inaccessible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.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885A2F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C94D1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0C1F6EA8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D0B1E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44B15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53738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Zapnutí vypnutých nodů.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virtuální servery i jejich stav je zachován, nedojde k žádnému výpadku. Je možné virtuální servery opět distribuovat na všechny servery.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2784BD1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57FA0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4DAC73CB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4D88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253A768" w14:textId="77777777" w:rsidR="00F60106" w:rsidRDefault="00F60106" w:rsidP="00F60106">
            <w:pPr>
              <w:pStyle w:val="Odstavecseseznamem"/>
              <w:numPr>
                <w:ilvl w:val="2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Simulace výpadku napájecího zdroje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3E4A1DF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3C6D719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6D704B78" w14:textId="77777777" w:rsidTr="00F60106">
        <w:trPr>
          <w:trHeight w:val="21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311D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FDF1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20F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Výpadek napájecího zdroje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Odpojení napájecího kabelu vedoucích do 1 zdroje vybraného virtualizačního nodu.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virtuální servery i jejich stav je zachován, nedojde k žádnému výpadku, fungují všechny ostatní komponenty serveru, jen se zvýší otáčky ventilátorů.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F198B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7CDE7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4706317C" w14:textId="77777777" w:rsidTr="00F60106">
        <w:trPr>
          <w:trHeight w:val="1785"/>
        </w:trPr>
        <w:tc>
          <w:tcPr>
            <w:tcW w:w="1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0C2BE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FC6F8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4F02C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Návrat zpět do stavu před provedením testu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Způsob provedení: Zapojení napájecího kabelu zpět do napájecího zdroje.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br/>
              <w:t>Výsledek: Přístup na virtuální servery i jejich stav je zachován, otáčky ventilátorů se zase po nějaké době sníží na standardní úroveň.</w:t>
            </w:r>
          </w:p>
        </w:tc>
        <w:tc>
          <w:tcPr>
            <w:tcW w:w="814" w:type="dxa"/>
            <w:noWrap/>
            <w:vAlign w:val="center"/>
            <w:hideMark/>
          </w:tcPr>
          <w:p w14:paraId="022B693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670F8D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1A2DFD0E" w14:textId="77777777" w:rsidTr="00F60106">
        <w:trPr>
          <w:trHeight w:val="315"/>
        </w:trPr>
        <w:tc>
          <w:tcPr>
            <w:tcW w:w="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3A53E6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55900B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396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F6C65E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8F229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0513567" w14:textId="77777777" w:rsidTr="00142B3F">
        <w:trPr>
          <w:trHeight w:val="430"/>
        </w:trPr>
        <w:tc>
          <w:tcPr>
            <w:tcW w:w="6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AE9F7" w:themeFill="text2" w:themeFillTint="1A"/>
            <w:noWrap/>
            <w:hideMark/>
          </w:tcPr>
          <w:p w14:paraId="7151B69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>Splněno celý blok testů (Ano/Ne)</w:t>
            </w:r>
          </w:p>
        </w:tc>
        <w:tc>
          <w:tcPr>
            <w:tcW w:w="35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vAlign w:val="center"/>
            <w:hideMark/>
          </w:tcPr>
          <w:p w14:paraId="66D7652C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AE24093" w14:textId="77777777" w:rsidTr="00142B3F">
        <w:trPr>
          <w:trHeight w:val="691"/>
        </w:trPr>
        <w:tc>
          <w:tcPr>
            <w:tcW w:w="103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hideMark/>
          </w:tcPr>
          <w:p w14:paraId="767AAA4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>Datum a podpis oprávněn osoby Objednatele:</w:t>
            </w:r>
          </w:p>
        </w:tc>
      </w:tr>
    </w:tbl>
    <w:p w14:paraId="34D433D3" w14:textId="77777777" w:rsidR="00F60106" w:rsidRDefault="00F60106" w:rsidP="00F60106">
      <w:pPr>
        <w:rPr>
          <w:rFonts w:ascii="Calibri" w:hAnsi="Calibri" w:cs="Calibri"/>
        </w:rPr>
      </w:pPr>
    </w:p>
    <w:p w14:paraId="4BD4F91F" w14:textId="77777777" w:rsidR="00F60106" w:rsidRDefault="00F60106" w:rsidP="00F60106">
      <w:pPr>
        <w:rPr>
          <w:rFonts w:ascii="Calibri" w:hAnsi="Calibri" w:cs="Calibri"/>
        </w:rPr>
      </w:pPr>
    </w:p>
    <w:p w14:paraId="44660170" w14:textId="77777777" w:rsidR="00F60106" w:rsidRDefault="00F60106" w:rsidP="00F60106">
      <w:pPr>
        <w:pStyle w:val="Nadpis2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Funkční testy</w:t>
      </w:r>
    </w:p>
    <w:tbl>
      <w:tblPr>
        <w:tblW w:w="103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"/>
        <w:gridCol w:w="195"/>
        <w:gridCol w:w="6402"/>
        <w:gridCol w:w="814"/>
        <w:gridCol w:w="2729"/>
      </w:tblGrid>
      <w:tr w:rsidR="00F60106" w14:paraId="075D1434" w14:textId="77777777" w:rsidTr="00142B3F">
        <w:trPr>
          <w:trHeight w:val="375"/>
        </w:trPr>
        <w:tc>
          <w:tcPr>
            <w:tcW w:w="6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0B769F" w:themeFill="accent4" w:themeFillShade="BF"/>
            <w:vAlign w:val="center"/>
            <w:hideMark/>
          </w:tcPr>
          <w:p w14:paraId="1852041A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  <w:t>Popis testu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B769F" w:themeFill="accent4" w:themeFillShade="BF"/>
            <w:noWrap/>
            <w:vAlign w:val="center"/>
            <w:hideMark/>
          </w:tcPr>
          <w:p w14:paraId="1D7407D4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 w:val="24"/>
                <w:szCs w:val="28"/>
                <w:lang w:eastAsia="cs-CZ"/>
                <w14:ligatures w14:val="standardContextual"/>
              </w:rPr>
              <w:t>Popis splnění</w:t>
            </w:r>
          </w:p>
        </w:tc>
      </w:tr>
      <w:tr w:rsidR="00F60106" w14:paraId="548775DA" w14:textId="77777777" w:rsidTr="00F60106">
        <w:trPr>
          <w:trHeight w:val="315"/>
        </w:trPr>
        <w:tc>
          <w:tcPr>
            <w:tcW w:w="6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8DCCD9C" w14:textId="77777777" w:rsidR="00F60106" w:rsidRDefault="00F60106" w:rsidP="00F60106">
            <w:pPr>
              <w:pStyle w:val="Odstavecseseznamem"/>
              <w:numPr>
                <w:ilvl w:val="1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Funkcionalita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14:paraId="69C88E6B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Splněno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E0C9A47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Poznámka</w:t>
            </w:r>
          </w:p>
        </w:tc>
      </w:tr>
      <w:tr w:rsidR="00F60106" w14:paraId="0FFCF75E" w14:textId="77777777" w:rsidTr="00F60106">
        <w:trPr>
          <w:trHeight w:val="300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100C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64821F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3.1.1. Vysoká dostupnost virtuálních serverů (HA)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784CFA9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3C36739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74A5F9BF" w14:textId="77777777" w:rsidTr="00F60106">
        <w:trPr>
          <w:trHeight w:val="1408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A9BA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1381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1CB0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funkcionality HA na běžícím virtuálním serveru.</w:t>
            </w:r>
          </w:p>
          <w:p w14:paraId="2385E0D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620FA57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Způsob provedení: Přesun spuštěného virtuálního serveru mezi jednotlivými nody. V průběhu přesunu zůstane host dostupný, což může být otestováno například prostřednictvím příkazu ping z jiného virtuálního serveru. </w:t>
            </w:r>
          </w:p>
          <w:p w14:paraId="0D4CC99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55DF42A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Výsledek: Server zůstane v průběhu přesunu dostupný a nedojde k jeho výpadku.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10D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4B812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0CCFD4A3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B130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bookmarkStart w:id="0" w:name="_Hlk210060848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C5596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3.1.2. SDS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immutable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snapshots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03427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19DA1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bookmarkEnd w:id="0"/>
      </w:tr>
      <w:tr w:rsidR="00F60106" w14:paraId="31598DD1" w14:textId="77777777" w:rsidTr="00F60106">
        <w:trPr>
          <w:trHeight w:val="1408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D1A8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E7D9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3C7B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Otestování funkcionality SDS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immutable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snapshots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na běžícím virtuálním serveru.</w:t>
            </w:r>
          </w:p>
          <w:p w14:paraId="70C19F7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4F10100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Způsob provedení: Vytvoření SDS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immutable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snapshotu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a pokus o jeho smazání před vypršením retence. </w:t>
            </w:r>
          </w:p>
          <w:p w14:paraId="36435DA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516D386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Výsledek: Smazání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snapshotů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před vypršením retence není možné.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5B4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CF6B7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</w:tr>
      <w:tr w:rsidR="00F60106" w14:paraId="013DB704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2549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93A0D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3.1.3. DR virtuálních serverů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8D066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3AA7A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1383FD22" w14:textId="77777777" w:rsidTr="00F60106">
        <w:trPr>
          <w:trHeight w:val="1408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2BAA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FFE0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1118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funkcionality DR virtuálních serverů.</w:t>
            </w:r>
          </w:p>
          <w:p w14:paraId="43AB6BA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224D8AD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Způsob provedení: Provedení testovacího přepnutí virtuálního serveru v rámci replikace do DR lokality. </w:t>
            </w:r>
          </w:p>
          <w:p w14:paraId="13D3EAD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43E41AC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Výsledek: Testovaný virtuální server je funkční v rámci DR clusteru, dle nastavení RPO replikační technologie došlo k určité ztrátě dat na virtuálním serveru.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54A9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6B896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</w:tr>
      <w:tr w:rsidR="00F60106" w14:paraId="387DD1D7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2AF5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5E242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3.1.4. Zálohování virtuálních serverů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9CD95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4984F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5E6ACCB5" w14:textId="77777777" w:rsidTr="00F60106">
        <w:trPr>
          <w:trHeight w:val="1408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7F94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1E56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AF33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zálohování virtuálních serverů prostřednictvím nabízeného zálohovacího nástroje.</w:t>
            </w:r>
          </w:p>
          <w:p w14:paraId="19B076E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21CEE03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Způsob provedení: Dodavatel nakonfiguruje a spustí zálohovací úlohu na jeden z virtuálních serverů a ověříme, zda dojde ke standardnímu chování na úrovni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vSphere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– tedy vytvoření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snapshotu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a následnému od zálohování dané VM.</w:t>
            </w:r>
          </w:p>
          <w:p w14:paraId="187CD62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0830822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Výsledek testu: Dojde ke korektnímu vytvoření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snapshotu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zálohovaného virtuálního serveru a startu zálohovacího procesu.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D6F1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9C11F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</w:tr>
      <w:tr w:rsidR="00F60106" w14:paraId="298620E8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C25A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7C5E3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3.1.5. Obnova virtuálních serverů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73DD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4B72F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33D6D48D" w14:textId="77777777" w:rsidTr="00F60106">
        <w:trPr>
          <w:trHeight w:val="1408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9407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A18E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B08D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obnovy virtuálních serverů prostřednictvím nabízeného zálohovacího nástroje.</w:t>
            </w:r>
          </w:p>
          <w:p w14:paraId="1CCE607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3458937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Způsob provedení: Dodavatel obnoví zálohovací virtuální server z provedené zálohy.</w:t>
            </w:r>
          </w:p>
          <w:p w14:paraId="451D55C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11718E1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Výsledek testu: Dojde ke korektnímu vytvoření obnovovaného virtuálního serveru, který bude po skončení obnovy odpovídat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odzálohovanému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stavu.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3C79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AEBD1A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</w:p>
        </w:tc>
      </w:tr>
      <w:tr w:rsidR="00F60106" w14:paraId="6011FF4D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4F9B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0DC3A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3.1.6. Záloha databázového serveru pomocí aplikačního agenta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18423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B078A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04359B0D" w14:textId="77777777" w:rsidTr="00F60106">
        <w:trPr>
          <w:trHeight w:val="1800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C1C6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lastRenderedPageBreak/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A05F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496B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zálohování MS SQL databázového serveru pomocí aplikačního agenta.</w:t>
            </w:r>
          </w:p>
          <w:p w14:paraId="3236180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6045D8C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Způsob provedení: Dodavatel nakonfiguruje a spustí zálohovací úlohu na aplikačně konzistentní zálohu MS SQL databáze pomocí aplikačního agenta na zálohovaném databázovém serveru.</w:t>
            </w:r>
          </w:p>
          <w:p w14:paraId="729A489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23E0DF0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Výsledek testu: Dojde k úspěšnému vytvoření zálohy databáze, včetně transakčních logů.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766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9FF2E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63FDD1B9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9F82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00922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3.1.7. Obnova databáze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F3DAA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18158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5B790497" w14:textId="77777777" w:rsidTr="00F60106">
        <w:trPr>
          <w:trHeight w:val="1800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39A9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DB04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F5F9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obnovy MS SQL databáze.</w:t>
            </w:r>
          </w:p>
          <w:p w14:paraId="4493039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56FE7D1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Způsob provedení: Dodavatel provede obnovu MS SQL databáze z realizované zálohy. Otestována bude jak obnova na původní databázový server, tak na jiný databázový server.</w:t>
            </w:r>
          </w:p>
          <w:p w14:paraId="7C12D4F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7982001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Výsledek testu: Dojde k úspěšnému obnovení databáze do stanovaného bodu v čase. Obnovená databáze bude obsahovat správná data a bude funkční.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813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4D105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61FAD938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2020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0492F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3.1.8. Obnova ze zálohy ve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Vaultu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87186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C0C96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58F1A34F" w14:textId="77777777" w:rsidTr="00F60106">
        <w:trPr>
          <w:trHeight w:val="1800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C15A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79F7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F63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obnovy virtuálního serveru z kopie záloh uložené v datovém valutu.</w:t>
            </w:r>
          </w:p>
          <w:p w14:paraId="62DC8A1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41AA0E2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Způsob provedení: Dodavatel provede obnovu virtuálního serveru ze zálohy uložené ve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Vaultu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. Otestována bude jak obnova na původní databázový server, tak na jiný databázový server.</w:t>
            </w:r>
          </w:p>
          <w:p w14:paraId="33ED2BA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2CAFB44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Výsledek testu: Dojde k úspěšnému obnovení virtuálního serveru. Obnovený server bude obsahovat správná data a bude funkční.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CEA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97DC7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371C3C1F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304F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B317F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3.1.9. Nastavení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imutability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záloh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ABC94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54B12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03E40D24" w14:textId="77777777" w:rsidTr="00F60106">
        <w:trPr>
          <w:trHeight w:val="1800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B31C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161D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2E73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Otestování možnosti nastavení neměnnosti uložených záloh ve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Vault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prostředí.</w:t>
            </w:r>
          </w:p>
          <w:p w14:paraId="02AE1E9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6CD7BA3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Způsob provedení: Dodavatel nastaví parametr neměnnosti záloh po určitou dobu. Bude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ověřeno</w:t>
            </w:r>
            <w:proofErr w:type="gram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zda je jiný uživatel pod administrátorským účtem schopen zálohy exspirovat.</w:t>
            </w:r>
          </w:p>
          <w:p w14:paraId="2B0F3DB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02BEE0A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Výsledek testu: Dojde k neúspěšnému pokusu o expiraci záloh.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64B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CCEE7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6F941434" w14:textId="77777777" w:rsidTr="00F60106">
        <w:trPr>
          <w:trHeight w:val="307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8D85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F19A7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lang w:eastAsia="cs-CZ"/>
                <w14:ligatures w14:val="standardContextual"/>
              </w:rPr>
              <w:t>3.1.10. Dvojí schválení definované operace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C08F6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4AC5D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58396731" w14:textId="77777777" w:rsidTr="00F60106">
        <w:trPr>
          <w:trHeight w:val="1800"/>
        </w:trPr>
        <w:tc>
          <w:tcPr>
            <w:tcW w:w="1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05F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92D3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6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987E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Otestování funkcionality dvojího schválení definovaných destruktivních operací.</w:t>
            </w:r>
          </w:p>
          <w:p w14:paraId="28E0783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 </w:t>
            </w:r>
          </w:p>
          <w:p w14:paraId="4670F67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Způsob provedení: Pro určené operace, například smazání klienta či expirace záloh bude nastaveno dvojí schválení (min 2 administrátorské účty). Následně bude realizován pokus o smazání náhodného klienta.</w:t>
            </w:r>
          </w:p>
          <w:p w14:paraId="76AC830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</w:p>
          <w:p w14:paraId="532AB1A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 xml:space="preserve">Výsledek testu: Dojde k vynucení potvrzení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oparace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, při nepovolení operace druhým administrátorem dojde k jejímu zamítnutí.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29E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CAAC1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4"/>
                <w:lang w:eastAsia="cs-CZ"/>
                <w14:ligatures w14:val="standardContextual"/>
              </w:rPr>
              <w:t> </w:t>
            </w:r>
          </w:p>
        </w:tc>
      </w:tr>
      <w:tr w:rsidR="00F60106" w14:paraId="09BD6CBE" w14:textId="77777777" w:rsidTr="00142B3F">
        <w:trPr>
          <w:trHeight w:val="392"/>
        </w:trPr>
        <w:tc>
          <w:tcPr>
            <w:tcW w:w="6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AE9F7" w:themeFill="text2" w:themeFillTint="1A"/>
            <w:noWrap/>
            <w:hideMark/>
          </w:tcPr>
          <w:p w14:paraId="2D38A57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t>Splněno celý blok testů (Ano/Ne)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vAlign w:val="center"/>
            <w:hideMark/>
          </w:tcPr>
          <w:p w14:paraId="713141FD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27385201" w14:textId="77777777" w:rsidTr="00142B3F">
        <w:trPr>
          <w:trHeight w:val="975"/>
        </w:trPr>
        <w:tc>
          <w:tcPr>
            <w:tcW w:w="10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hideMark/>
          </w:tcPr>
          <w:p w14:paraId="430162C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4"/>
                <w:lang w:eastAsia="cs-CZ"/>
                <w14:ligatures w14:val="standardContextual"/>
              </w:rPr>
              <w:lastRenderedPageBreak/>
              <w:t>Datum a podpis oprávněn osoby Objednatele:</w:t>
            </w:r>
          </w:p>
        </w:tc>
      </w:tr>
    </w:tbl>
    <w:p w14:paraId="36AEA9AF" w14:textId="77777777" w:rsidR="00F60106" w:rsidRDefault="00F60106" w:rsidP="00F60106">
      <w:pPr>
        <w:pStyle w:val="Nadpis2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Výkonnostní test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6556"/>
        <w:gridCol w:w="1985"/>
        <w:gridCol w:w="1417"/>
      </w:tblGrid>
      <w:tr w:rsidR="00F60106" w14:paraId="770BD69D" w14:textId="77777777" w:rsidTr="00142B3F">
        <w:trPr>
          <w:trHeight w:val="375"/>
        </w:trPr>
        <w:tc>
          <w:tcPr>
            <w:tcW w:w="6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0B769F" w:themeFill="accent4" w:themeFillShade="BF"/>
            <w:vAlign w:val="center"/>
            <w:hideMark/>
          </w:tcPr>
          <w:p w14:paraId="65B076B0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  <w:t>Popis testu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B769F" w:themeFill="accent4" w:themeFillShade="BF"/>
            <w:noWrap/>
            <w:vAlign w:val="center"/>
            <w:hideMark/>
          </w:tcPr>
          <w:p w14:paraId="3DC62F28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  <w:t>Výsledek</w:t>
            </w:r>
          </w:p>
        </w:tc>
      </w:tr>
      <w:tr w:rsidR="00F60106" w14:paraId="626010EF" w14:textId="77777777" w:rsidTr="00F60106">
        <w:trPr>
          <w:trHeight w:val="315"/>
        </w:trPr>
        <w:tc>
          <w:tcPr>
            <w:tcW w:w="6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353102" w14:textId="77777777" w:rsidR="00F60106" w:rsidRDefault="00F60106" w:rsidP="00F60106">
            <w:pPr>
              <w:pStyle w:val="Odstavecseseznamem"/>
              <w:numPr>
                <w:ilvl w:val="1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Specifikace výkonnostního testu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14:paraId="3FA5E9D3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Dosažená hodnota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B082429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Poznámka</w:t>
            </w:r>
          </w:p>
        </w:tc>
      </w:tr>
      <w:tr w:rsidR="00F60106" w14:paraId="2C41174C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68B1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lang w:eastAsia="cs-CZ"/>
                <w14:ligatures w14:val="standardContextual"/>
              </w:rPr>
              <w:t> </w:t>
            </w:r>
          </w:p>
        </w:tc>
        <w:tc>
          <w:tcPr>
            <w:tcW w:w="67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0C2211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4.1.1. Test performance výkonnosti celého řešení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427CF46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4EB90D5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38778DA2" w14:textId="77777777" w:rsidTr="00F60106">
        <w:trPr>
          <w:trHeight w:val="557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798E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184A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BA18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Otestování výkonnosti řešení z pohledu počtu IO operací a dosahované latence. Testování bude provedeno v normálním stavu bez hlášeného výpadku některé z komponent nebo jiného chybového stavu.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  <w:t xml:space="preserve">Způsob provedení: Test výkonnosti bude proveden pomocí nástroje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HCIBench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, který je určen pro výkonnostní testování SDS prostředí. Nástroj bude nastaven na měření následujícího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workloadu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:</w:t>
            </w:r>
          </w:p>
          <w:p w14:paraId="1C9FEF11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8k blok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size</w:t>
            </w:r>
            <w:proofErr w:type="spellEnd"/>
          </w:p>
          <w:p w14:paraId="3EA32CCD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Random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14FA9535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70/30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Read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Write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6C3AD8D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Ostatní nastavení budou optimalizována dodavatelem pro maximalizaci naměřené hodnoty IOPS.</w:t>
            </w:r>
          </w:p>
          <w:p w14:paraId="289D67A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Prvotní test bude proveden před migrací virtuálních serverů zákazníka. </w:t>
            </w:r>
          </w:p>
          <w:p w14:paraId="399D55E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Následné testy budou probíhat v provozu. U následných testů je nutné jejich provádění v průběhu odstávky nebo v době minimálních IO požadavků provozovaných virtuálních serverů. Důvodem je, že výkonnostní testování může negativně ovlivnit výkon produkčních virtuálních serverů a zároveň výsledek výkonnostních testů je ovlivněn výkonností konzumovanou produkčními systémy. Celková výkonnost systému je pak součtem výkonnosti naměřené v rámci testu a výkonnosti poskytované produkčním systémům. </w:t>
            </w:r>
          </w:p>
          <w:p w14:paraId="63F4F3D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  <w:p w14:paraId="473AEA5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Výsledek: Test bude splněn, pokud bude celková výkonnost systému v IOPS na úrovni specifikované dodavatelem v popisu řešení.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4C7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AB864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  <w:p w14:paraId="3B4A9D0B" w14:textId="77777777" w:rsidR="00F60106" w:rsidRDefault="00F60106">
            <w:pP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</w:tc>
      </w:tr>
      <w:tr w:rsidR="00F60106" w14:paraId="76E024C1" w14:textId="77777777" w:rsidTr="00142B3F">
        <w:trPr>
          <w:trHeight w:val="430"/>
        </w:trPr>
        <w:tc>
          <w:tcPr>
            <w:tcW w:w="6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AE9F7" w:themeFill="text2" w:themeFillTint="1A"/>
            <w:noWrap/>
            <w:hideMark/>
          </w:tcPr>
          <w:p w14:paraId="5D814323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Splněno celý blok testů (Ano/Ne)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vAlign w:val="center"/>
            <w:hideMark/>
          </w:tcPr>
          <w:p w14:paraId="42F973E6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D878535" w14:textId="77777777" w:rsidTr="00142B3F">
        <w:trPr>
          <w:trHeight w:val="975"/>
        </w:trPr>
        <w:tc>
          <w:tcPr>
            <w:tcW w:w="10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hideMark/>
          </w:tcPr>
          <w:p w14:paraId="0FEEF70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Datum a podpis oprávněn osoby Objednatele:</w:t>
            </w:r>
          </w:p>
        </w:tc>
      </w:tr>
    </w:tbl>
    <w:p w14:paraId="330E2EE7" w14:textId="77777777" w:rsidR="00F60106" w:rsidRDefault="00F60106" w:rsidP="00F60106">
      <w:pPr>
        <w:pStyle w:val="Nadpis2"/>
        <w:numPr>
          <w:ilvl w:val="0"/>
          <w:numId w:val="5"/>
        </w:numPr>
        <w:rPr>
          <w:rFonts w:ascii="Calibri" w:hAnsi="Calibri" w:cs="Calibri"/>
        </w:rPr>
      </w:pPr>
      <w:r>
        <w:rPr>
          <w:rFonts w:ascii="Calibri" w:hAnsi="Calibri" w:cs="Calibri"/>
        </w:rPr>
        <w:t>Výkonnostní měření v degradovaném stavu</w:t>
      </w:r>
    </w:p>
    <w:p w14:paraId="422A15EE" w14:textId="77777777" w:rsidR="00F60106" w:rsidRDefault="00F60106" w:rsidP="00F60106">
      <w:pPr>
        <w:rPr>
          <w:rFonts w:ascii="Calibri" w:hAnsi="Calibri" w:cs="Calibri"/>
        </w:rPr>
      </w:pPr>
      <w:r>
        <w:rPr>
          <w:rFonts w:ascii="Calibri" w:hAnsi="Calibri" w:cs="Calibri"/>
        </w:rPr>
        <w:t>Následující měření bude prováděno v degradovaném stavu, a proto je výsledek měření (dosažená hodnota) pouze informativní a nebude předmětem akceptace. V případě, že test nebude možné provést, bude této stav brán jako nesplněni akceptačního kritéria.</w:t>
      </w:r>
    </w:p>
    <w:tbl>
      <w:tblPr>
        <w:tblW w:w="10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190"/>
        <w:gridCol w:w="6556"/>
        <w:gridCol w:w="1985"/>
        <w:gridCol w:w="1417"/>
      </w:tblGrid>
      <w:tr w:rsidR="00F60106" w14:paraId="4ADA0FE9" w14:textId="77777777" w:rsidTr="00142B3F">
        <w:trPr>
          <w:trHeight w:val="375"/>
        </w:trPr>
        <w:tc>
          <w:tcPr>
            <w:tcW w:w="6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0B769F" w:themeFill="accent4" w:themeFillShade="BF"/>
            <w:vAlign w:val="center"/>
            <w:hideMark/>
          </w:tcPr>
          <w:p w14:paraId="63982646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  <w:t>Popis testu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0B769F" w:themeFill="accent4" w:themeFillShade="BF"/>
            <w:noWrap/>
            <w:vAlign w:val="center"/>
            <w:hideMark/>
          </w:tcPr>
          <w:p w14:paraId="5F012AF6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2"/>
                <w:szCs w:val="28"/>
                <w:lang w:eastAsia="cs-CZ"/>
                <w14:ligatures w14:val="standardContextual"/>
              </w:rPr>
              <w:t>Výsledek</w:t>
            </w:r>
          </w:p>
        </w:tc>
      </w:tr>
      <w:tr w:rsidR="00F60106" w14:paraId="010BFEC7" w14:textId="77777777" w:rsidTr="00F60106">
        <w:trPr>
          <w:trHeight w:val="315"/>
        </w:trPr>
        <w:tc>
          <w:tcPr>
            <w:tcW w:w="6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AA130BE" w14:textId="77777777" w:rsidR="00F60106" w:rsidRDefault="00F60106" w:rsidP="00F60106">
            <w:pPr>
              <w:pStyle w:val="Odstavecseseznamem"/>
              <w:numPr>
                <w:ilvl w:val="1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Specifikace výkonnostního testu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/>
            <w:vAlign w:val="center"/>
            <w:hideMark/>
          </w:tcPr>
          <w:p w14:paraId="04D7AD5D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Dosažená hodnota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1226F12" w14:textId="77777777" w:rsidR="00F60106" w:rsidRDefault="00F601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Poznámka</w:t>
            </w:r>
          </w:p>
        </w:tc>
      </w:tr>
      <w:tr w:rsidR="00F60106" w14:paraId="69C7C8E0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9C7B9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77AFDD38" w14:textId="77777777" w:rsidR="00F60106" w:rsidRDefault="00F60106" w:rsidP="00F60106">
            <w:pPr>
              <w:pStyle w:val="Odstavecseseznamem"/>
              <w:numPr>
                <w:ilvl w:val="2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Test performance výkonnosti celého řešení v degradovaném stavu – odpojeni switche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30C6B0E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517DFFB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55F97B1" w14:textId="77777777" w:rsidTr="00F60106">
        <w:trPr>
          <w:trHeight w:val="15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2187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lastRenderedPageBreak/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12D9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326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Otestování výkonnosti řešení z pohledu počtu IO operací a dosahované latence. Testování bude provedeno po odpojení jednoho ze síťových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switchů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  <w:t xml:space="preserve">Způsob provedení: Test výkonnosti bude proveden pomocí nástroje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HCIBench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, který je určen pro výkonnostní testování SDS prostředí. </w:t>
            </w: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Nástroj bude nastaven na měření následujícího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workloadu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:</w:t>
            </w:r>
          </w:p>
          <w:p w14:paraId="389D81DE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8k blok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size</w:t>
            </w:r>
            <w:proofErr w:type="spellEnd"/>
          </w:p>
          <w:p w14:paraId="0D8C036F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Random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4F6C6E5F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80/20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Read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Write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0DD3236F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  <w:p w14:paraId="78030288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Výsledek testu: Z výsledného reportu bude odečten počet dosažených IOPS s požadovanou latencí.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8517D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AF147E2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23F8494C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B656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3A7DDCE3" w14:textId="77777777" w:rsidR="00F60106" w:rsidRDefault="00F60106" w:rsidP="00F60106">
            <w:pPr>
              <w:pStyle w:val="Odstavecseseznamem"/>
              <w:numPr>
                <w:ilvl w:val="2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Test performance výkonnosti celého řešení v degradovaném stavu – odpojeni node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098FBA6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69EF7F6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523FA433" w14:textId="77777777" w:rsidTr="00F60106">
        <w:trPr>
          <w:trHeight w:val="15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0B424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B802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01F0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Otestování výkonnosti řešení z pohledu počtu IO operací a dosahované latence. Testování bude provedeno po odpojení jednoho z nodů clusteru.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  <w:t xml:space="preserve">Způsob provedení: Test výkonnosti bude proveden pomocí nástroje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HCIBench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, který je určen pro výkonnostní testování SDS prostředí. </w:t>
            </w: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Nástroj bude nastaven na měření následujícího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workloadu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:</w:t>
            </w:r>
          </w:p>
          <w:p w14:paraId="4494091E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8k blok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size</w:t>
            </w:r>
            <w:proofErr w:type="spellEnd"/>
          </w:p>
          <w:p w14:paraId="7E2EA41A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Random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5E5A8256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80/20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Read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Write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5147180D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  <w:p w14:paraId="2F727966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Výsledek testu: Z výsledného reportu bude odečten počet dosažených IOPS s požadovanou latencí.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A80D4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11503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2B2E4D01" w14:textId="77777777" w:rsidTr="00F60106">
        <w:trPr>
          <w:trHeight w:val="3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B1E47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6A157D41" w14:textId="77777777" w:rsidR="00F60106" w:rsidRDefault="00F60106" w:rsidP="00F60106">
            <w:pPr>
              <w:pStyle w:val="Odstavecseseznamem"/>
              <w:numPr>
                <w:ilvl w:val="2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Test performance výkonnosti celého řešení v degradovaném stavu – odpojeni disku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5573235E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14:paraId="3D20B78C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07DC1F4" w14:textId="77777777" w:rsidTr="00F60106">
        <w:trPr>
          <w:trHeight w:val="1800"/>
        </w:trPr>
        <w:tc>
          <w:tcPr>
            <w:tcW w:w="1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CDC5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E635A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6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65AC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Otestování výkonnosti řešení z pohledu počtu IO operací a dosahované latence. Testování bude provedeno po odpojení jednoho z datových disků na jednom z nodu clusteru.</w:t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</w: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br/>
              <w:t xml:space="preserve">Způsob provedení: Test výkonnosti bude proveden pomocí nástroje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HCIBench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, který je určen pro výkonnostní testování SDS prostředí. </w:t>
            </w: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Nástroj bude nastaven na měření následujícího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workloadu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:</w:t>
            </w:r>
          </w:p>
          <w:p w14:paraId="2C761B8D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8k blok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size</w:t>
            </w:r>
            <w:proofErr w:type="spellEnd"/>
          </w:p>
          <w:p w14:paraId="4A0BC92A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Random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41311B09" w14:textId="77777777" w:rsidR="00F60106" w:rsidRDefault="00F60106" w:rsidP="00F60106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80/20 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Read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>Write</w:t>
            </w:r>
            <w:proofErr w:type="spellEnd"/>
            <w:r>
              <w:rPr>
                <w:rFonts w:ascii="Calibri" w:eastAsia="Times New Roman" w:hAnsi="Calibri" w:cs="Calibri"/>
                <w:kern w:val="2"/>
                <w:sz w:val="20"/>
                <w:szCs w:val="20"/>
                <w:lang w:eastAsia="cs-CZ"/>
                <w14:ligatures w14:val="standardContextual"/>
              </w:rPr>
              <w:t xml:space="preserve"> IO</w:t>
            </w:r>
          </w:p>
          <w:p w14:paraId="13E70CC0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</w:p>
          <w:p w14:paraId="21E0EB7B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Výsledek testu: Z výsledného reportu bude odečten počet dosažených IOPS s požadovanou latencí.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B69D5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BEA2F1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 </w:t>
            </w:r>
          </w:p>
        </w:tc>
      </w:tr>
      <w:tr w:rsidR="00F60106" w14:paraId="7D2792E9" w14:textId="77777777" w:rsidTr="00142B3F">
        <w:trPr>
          <w:trHeight w:val="975"/>
        </w:trPr>
        <w:tc>
          <w:tcPr>
            <w:tcW w:w="103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AE9F7" w:themeFill="text2" w:themeFillTint="1A"/>
            <w:noWrap/>
            <w:hideMark/>
          </w:tcPr>
          <w:p w14:paraId="238695A5" w14:textId="77777777" w:rsidR="00F60106" w:rsidRDefault="00F601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2"/>
                <w:sz w:val="20"/>
                <w:szCs w:val="20"/>
                <w:lang w:eastAsia="cs-CZ"/>
                <w14:ligatures w14:val="standardContextual"/>
              </w:rPr>
              <w:t>Datum a podpis oprávněn osoby Objednatele:</w:t>
            </w:r>
          </w:p>
        </w:tc>
      </w:tr>
    </w:tbl>
    <w:p w14:paraId="7AEE192D" w14:textId="77777777" w:rsidR="00DF690C" w:rsidRPr="00A31C27" w:rsidRDefault="00DF690C">
      <w:pPr>
        <w:rPr>
          <w:rFonts w:ascii="Calibri" w:hAnsi="Calibri" w:cs="Calibri"/>
        </w:rPr>
      </w:pPr>
    </w:p>
    <w:sectPr w:rsidR="00DF690C" w:rsidRPr="00A31C27" w:rsidSect="002B64FA">
      <w:headerReference w:type="default" r:id="rId7"/>
      <w:pgSz w:w="11906" w:h="16838"/>
      <w:pgMar w:top="1950" w:right="991" w:bottom="156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4AE89" w14:textId="77777777" w:rsidR="00EC62F4" w:rsidRDefault="00EC62F4">
      <w:pPr>
        <w:spacing w:after="0" w:line="240" w:lineRule="auto"/>
      </w:pPr>
      <w:r>
        <w:separator/>
      </w:r>
    </w:p>
  </w:endnote>
  <w:endnote w:type="continuationSeparator" w:id="0">
    <w:p w14:paraId="08B2C6F0" w14:textId="77777777" w:rsidR="00EC62F4" w:rsidRDefault="00EC6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B2D66" w14:textId="77777777" w:rsidR="00EC62F4" w:rsidRDefault="00EC62F4">
      <w:pPr>
        <w:spacing w:after="0" w:line="240" w:lineRule="auto"/>
      </w:pPr>
      <w:r>
        <w:separator/>
      </w:r>
    </w:p>
  </w:footnote>
  <w:footnote w:type="continuationSeparator" w:id="0">
    <w:p w14:paraId="254779A4" w14:textId="77777777" w:rsidR="00EC62F4" w:rsidRDefault="00EC6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193E5" w14:textId="77777777" w:rsidR="002B64FA" w:rsidRDefault="002B64FA">
    <w:pPr>
      <w:pStyle w:val="Zhlav"/>
    </w:pPr>
  </w:p>
  <w:p w14:paraId="4293B03A" w14:textId="77777777" w:rsidR="002B64FA" w:rsidRDefault="002B64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04AD1"/>
    <w:multiLevelType w:val="multilevel"/>
    <w:tmpl w:val="02E8E38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DED3CBF"/>
    <w:multiLevelType w:val="hybridMultilevel"/>
    <w:tmpl w:val="6C846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836A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0A0FA4"/>
    <w:multiLevelType w:val="multilevel"/>
    <w:tmpl w:val="BF50EA80"/>
    <w:lvl w:ilvl="0">
      <w:start w:val="5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2028093849">
    <w:abstractNumId w:val="2"/>
  </w:num>
  <w:num w:numId="2" w16cid:durableId="815950688">
    <w:abstractNumId w:val="0"/>
  </w:num>
  <w:num w:numId="3" w16cid:durableId="1049231648">
    <w:abstractNumId w:val="1"/>
  </w:num>
  <w:num w:numId="4" w16cid:durableId="6451666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8699238">
    <w:abstractNumId w:val="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3500818">
    <w:abstractNumId w:val="1"/>
  </w:num>
  <w:num w:numId="7" w16cid:durableId="35935644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4FA"/>
    <w:rsid w:val="00142B3F"/>
    <w:rsid w:val="00162F4D"/>
    <w:rsid w:val="00246360"/>
    <w:rsid w:val="00297B26"/>
    <w:rsid w:val="002B64FA"/>
    <w:rsid w:val="002F1402"/>
    <w:rsid w:val="003C6AAA"/>
    <w:rsid w:val="00423121"/>
    <w:rsid w:val="00441ECA"/>
    <w:rsid w:val="00460054"/>
    <w:rsid w:val="004D1E35"/>
    <w:rsid w:val="005714AF"/>
    <w:rsid w:val="00603820"/>
    <w:rsid w:val="007C220B"/>
    <w:rsid w:val="007C4A13"/>
    <w:rsid w:val="008D38FA"/>
    <w:rsid w:val="00A31C27"/>
    <w:rsid w:val="00A76998"/>
    <w:rsid w:val="00AC6F2C"/>
    <w:rsid w:val="00B05C30"/>
    <w:rsid w:val="00B2556A"/>
    <w:rsid w:val="00B35295"/>
    <w:rsid w:val="00B46A8D"/>
    <w:rsid w:val="00BA6ED7"/>
    <w:rsid w:val="00D626AD"/>
    <w:rsid w:val="00DF690C"/>
    <w:rsid w:val="00E17A32"/>
    <w:rsid w:val="00E355E7"/>
    <w:rsid w:val="00EA466F"/>
    <w:rsid w:val="00EC62F4"/>
    <w:rsid w:val="00F14E96"/>
    <w:rsid w:val="00F56242"/>
    <w:rsid w:val="00F60106"/>
    <w:rsid w:val="00F657FE"/>
    <w:rsid w:val="00FF1429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EC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64F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B6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6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64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64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64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64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64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64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64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64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2B6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64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64F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64F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64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64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64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64F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64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B6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64F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B6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64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B64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B64F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B64F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64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64F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64F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2B6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64FA"/>
    <w:rPr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nhideWhenUsed/>
    <w:rsid w:val="002B6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B64FA"/>
    <w:rPr>
      <w:kern w:val="0"/>
      <w:sz w:val="22"/>
      <w:szCs w:val="22"/>
      <w14:ligatures w14:val="none"/>
    </w:rPr>
  </w:style>
  <w:style w:type="paragraph" w:styleId="Revize">
    <w:name w:val="Revision"/>
    <w:hidden/>
    <w:uiPriority w:val="99"/>
    <w:semiHidden/>
    <w:rsid w:val="00EA466F"/>
    <w:rPr>
      <w:kern w:val="0"/>
      <w:sz w:val="22"/>
      <w:szCs w:val="22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EA46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46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466F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46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466F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2206</Words>
  <Characters>13016</Characters>
  <Application>Microsoft Office Word</Application>
  <DocSecurity>0</DocSecurity>
  <Lines>108</Lines>
  <Paragraphs>30</Paragraphs>
  <ScaleCrop>false</ScaleCrop>
  <Company/>
  <LinksUpToDate>false</LinksUpToDate>
  <CharactersWithSpaces>15192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2025-10-30T13:19:00Z</dcterms:created>
  <dcterms:modified xsi:type="dcterms:W3CDTF">2025-10-30T13:19:00Z</dcterms:modified>
</cp:coreProperties>
</file>